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C550B" w14:textId="53D963CB" w:rsidR="005C3A51" w:rsidRPr="0047576F" w:rsidRDefault="0047576F" w:rsidP="0047576F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r>
        <w:rPr>
          <w:i w:val="0"/>
          <w:color w:val="auto"/>
          <w:spacing w:val="-1"/>
        </w:rPr>
        <w:t>Herne Hill Group Practice</w:t>
      </w:r>
      <w:r w:rsidR="005C3A51" w:rsidRPr="005C3A51">
        <w:rPr>
          <w:i w:val="0"/>
          <w:color w:val="auto"/>
        </w:rPr>
        <w:tab/>
      </w:r>
      <w:r>
        <w:rPr>
          <w:i w:val="0"/>
          <w:noProof/>
          <w:color w:val="auto"/>
          <w:lang w:val="en-GB" w:eastAsia="en-GB"/>
        </w:rPr>
        <w:drawing>
          <wp:inline distT="0" distB="0" distL="0" distR="0" wp14:anchorId="2ED3AF8E" wp14:editId="70FF97CC">
            <wp:extent cx="771525" cy="787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29" cy="793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9501E" w14:textId="779A8F25" w:rsidR="006C15ED" w:rsidRPr="006B1156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14:paraId="1FA54761" w14:textId="2A383186"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681"/>
        <w:gridCol w:w="108"/>
        <w:gridCol w:w="850"/>
      </w:tblGrid>
      <w:tr w:rsidR="008C6BF6" w:rsidRPr="006B1156" w14:paraId="15DA4168" w14:textId="77777777" w:rsidTr="0047576F">
        <w:trPr>
          <w:trHeight w:val="636"/>
        </w:trPr>
        <w:tc>
          <w:tcPr>
            <w:tcW w:w="8789" w:type="dxa"/>
            <w:gridSpan w:val="2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47576F">
        <w:trPr>
          <w:trHeight w:val="405"/>
        </w:trPr>
        <w:tc>
          <w:tcPr>
            <w:tcW w:w="8789" w:type="dxa"/>
            <w:gridSpan w:val="2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47576F">
        <w:trPr>
          <w:trHeight w:val="566"/>
        </w:trPr>
        <w:tc>
          <w:tcPr>
            <w:tcW w:w="8789" w:type="dxa"/>
            <w:gridSpan w:val="2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47576F">
        <w:trPr>
          <w:trHeight w:val="844"/>
        </w:trPr>
        <w:tc>
          <w:tcPr>
            <w:tcW w:w="8789" w:type="dxa"/>
            <w:gridSpan w:val="2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47576F" w:rsidRPr="006B1156" w14:paraId="32AA28A6" w14:textId="77777777" w:rsidTr="0047576F">
        <w:trPr>
          <w:trHeight w:val="773"/>
        </w:trPr>
        <w:tc>
          <w:tcPr>
            <w:tcW w:w="8681" w:type="dxa"/>
          </w:tcPr>
          <w:p w14:paraId="6D10E4A2" w14:textId="77777777" w:rsidR="0047576F" w:rsidRPr="006B1156" w:rsidRDefault="0047576F" w:rsidP="0088087F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958" w:type="dxa"/>
            <w:gridSpan w:val="2"/>
          </w:tcPr>
          <w:p w14:paraId="3C1FFFEE" w14:textId="77777777" w:rsidR="0047576F" w:rsidRPr="006B1156" w:rsidRDefault="0047576F" w:rsidP="0088087F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360C2AE9" w14:textId="12760570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lastRenderedPageBreak/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>
      <w:bookmarkStart w:id="0" w:name="_GoBack"/>
      <w:bookmarkEnd w:id="0"/>
    </w:p>
    <w:sectPr w:rsidR="00616E43" w:rsidSect="006C15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A296" w14:textId="77777777" w:rsidR="001223DD" w:rsidRDefault="001223DD">
      <w:r>
        <w:separator/>
      </w:r>
    </w:p>
  </w:endnote>
  <w:endnote w:type="continuationSeparator" w:id="0">
    <w:p w14:paraId="128EF841" w14:textId="77777777" w:rsidR="001223DD" w:rsidRDefault="0012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854B5" w14:textId="50122DA2" w:rsidR="006C15ED" w:rsidRPr="00385782" w:rsidRDefault="006C15ED" w:rsidP="00D00D2C">
        <w:pPr>
          <w:pStyle w:val="Footer"/>
          <w:tabs>
            <w:tab w:val="clear" w:pos="4513"/>
            <w:tab w:val="clear" w:pos="9026"/>
          </w:tabs>
        </w:pPr>
        <w:r>
          <w:t>RCGP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966CE">
          <w:t xml:space="preserve"> </w:t>
        </w:r>
        <w:proofErr w:type="gramStart"/>
        <w:r>
          <w:t>V2  10</w:t>
        </w:r>
        <w:proofErr w:type="gramEnd"/>
        <w:r>
          <w:t xml:space="preserve"> January 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55BEC03C" w:rsidR="006C15ED" w:rsidRDefault="0021039D" w:rsidP="0021039D">
        <w:pPr>
          <w:pStyle w:val="Footer"/>
          <w:tabs>
            <w:tab w:val="clear" w:pos="9026"/>
            <w:tab w:val="right" w:pos="9639"/>
          </w:tabs>
        </w:pPr>
        <w:r>
          <w:t>RCGP</w:t>
        </w:r>
        <w:r w:rsidR="005330BD">
          <w:t>: Consent to proxy access to GP online services, v2 January 2018</w:t>
        </w:r>
      </w:p>
    </w:sdtContent>
  </w:sdt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7468" w14:textId="77777777" w:rsidR="001223DD" w:rsidRDefault="001223DD">
      <w:r>
        <w:separator/>
      </w:r>
    </w:p>
  </w:footnote>
  <w:footnote w:type="continuationSeparator" w:id="0">
    <w:p w14:paraId="285C973E" w14:textId="77777777" w:rsidR="001223DD" w:rsidRDefault="0012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7518"/>
    <w:rsid w:val="0021039D"/>
    <w:rsid w:val="00236217"/>
    <w:rsid w:val="00256AA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7576F"/>
    <w:rsid w:val="004C78F7"/>
    <w:rsid w:val="005330BD"/>
    <w:rsid w:val="00557100"/>
    <w:rsid w:val="00581712"/>
    <w:rsid w:val="005A4404"/>
    <w:rsid w:val="005B296B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A0EE-9EF2-4B6F-A508-87AB6D48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Angelika Slon</cp:lastModifiedBy>
  <cp:revision>3</cp:revision>
  <dcterms:created xsi:type="dcterms:W3CDTF">2021-10-09T09:53:00Z</dcterms:created>
  <dcterms:modified xsi:type="dcterms:W3CDTF">2021-10-13T10:30:00Z</dcterms:modified>
</cp:coreProperties>
</file>